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39" w:after="21"/>
        <w:ind w:left="3696" w:right="2009" w:hanging="1789"/>
      </w:pPr>
      <w:r>
        <w:rPr/>
        <w:t>COVID-19 Teaching &amp; Research Student Employment Initiative: Spring 2021 Application</w:t>
      </w:r>
    </w:p>
    <w:tbl>
      <w:tblPr>
        <w:tblW w:w="0" w:type="auto"/>
        <w:jc w:val="left"/>
        <w:tblInd w:w="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06"/>
        <w:gridCol w:w="7741"/>
      </w:tblGrid>
      <w:tr>
        <w:trPr>
          <w:trHeight w:val="536" w:hRule="atLeast"/>
        </w:trPr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>
            <w:pPr>
              <w:pStyle w:val="TableParagraph"/>
              <w:spacing w:line="267" w:lineRule="exact"/>
              <w:rPr>
                <w:b/>
                <w:sz w:val="22"/>
              </w:rPr>
            </w:pPr>
            <w:r>
              <w:rPr>
                <w:b/>
                <w:sz w:val="22"/>
              </w:rPr>
              <w:t>Name</w:t>
            </w:r>
          </w:p>
        </w:tc>
        <w:tc>
          <w:tcPr>
            <w:tcW w:w="7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>
            <w:pPr>
              <w:pStyle w:val="TableParagraph"/>
              <w:spacing w:line="267" w:lineRule="exact"/>
              <w:ind w:left="105"/>
              <w:rPr>
                <w:b/>
                <w:sz w:val="22"/>
              </w:rPr>
            </w:pPr>
            <w:r>
              <w:rPr>
                <w:b/>
                <w:sz w:val="22"/>
              </w:rPr>
              <w:t>Elizabeth S. Parks</w:t>
            </w:r>
          </w:p>
        </w:tc>
      </w:tr>
      <w:tr>
        <w:trPr>
          <w:trHeight w:val="537" w:hRule="atLeast"/>
        </w:trPr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b/>
                <w:sz w:val="22"/>
              </w:rPr>
            </w:pPr>
            <w:r>
              <w:rPr>
                <w:b/>
                <w:sz w:val="22"/>
              </w:rPr>
              <w:t>College</w:t>
            </w:r>
          </w:p>
        </w:tc>
        <w:tc>
          <w:tcPr>
            <w:tcW w:w="7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105"/>
              <w:rPr>
                <w:b/>
                <w:sz w:val="22"/>
              </w:rPr>
            </w:pPr>
            <w:r>
              <w:rPr>
                <w:b/>
                <w:sz w:val="22"/>
              </w:rPr>
              <w:t>College of Liberal Arts</w:t>
            </w:r>
          </w:p>
        </w:tc>
      </w:tr>
      <w:tr>
        <w:trPr>
          <w:trHeight w:val="537" w:hRule="atLeast"/>
        </w:trPr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>
            <w:pPr>
              <w:pStyle w:val="TableParagraph"/>
              <w:rPr>
                <w:b/>
                <w:sz w:val="22"/>
              </w:rPr>
            </w:pPr>
            <w:r>
              <w:rPr>
                <w:b/>
                <w:sz w:val="22"/>
              </w:rPr>
              <w:t>Department</w:t>
            </w:r>
          </w:p>
        </w:tc>
        <w:tc>
          <w:tcPr>
            <w:tcW w:w="7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>
            <w:pPr>
              <w:pStyle w:val="TableParagraph"/>
              <w:ind w:left="105"/>
              <w:rPr>
                <w:b/>
                <w:sz w:val="22"/>
              </w:rPr>
            </w:pPr>
            <w:r>
              <w:rPr>
                <w:b/>
                <w:sz w:val="22"/>
              </w:rPr>
              <w:t>Department of Communication Studies</w:t>
            </w:r>
          </w:p>
        </w:tc>
      </w:tr>
      <w:tr>
        <w:trPr>
          <w:trHeight w:val="3223" w:hRule="atLeast"/>
        </w:trPr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/>
              <w:ind w:right="193"/>
              <w:rPr>
                <w:b/>
                <w:sz w:val="22"/>
              </w:rPr>
            </w:pPr>
            <w:r>
              <w:rPr>
                <w:b/>
                <w:sz w:val="22"/>
              </w:rPr>
              <w:t>Brief description of the work being asked of the student employee</w:t>
            </w:r>
          </w:p>
        </w:tc>
        <w:tc>
          <w:tcPr>
            <w:tcW w:w="7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105"/>
              <w:rPr>
                <w:b/>
                <w:sz w:val="22"/>
              </w:rPr>
            </w:pPr>
            <w:r>
              <w:rPr>
                <w:b/>
                <w:sz w:val="22"/>
              </w:rPr>
              <w:t>Research assistant tasks to include: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827" w:val="left" w:leader="none"/>
              </w:tabs>
              <w:spacing w:line="240" w:lineRule="auto" w:before="0" w:after="0"/>
              <w:ind w:left="826" w:right="150" w:hanging="361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Thematic analysis of focus group discourse for qualitative development of civility/niceness communication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scale.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827" w:val="left" w:leader="none"/>
              </w:tabs>
              <w:spacing w:line="240" w:lineRule="auto" w:before="0" w:after="0"/>
              <w:ind w:left="826" w:right="1248" w:hanging="361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Coding of active listening and civil/nice listening behaviors for quantitative content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analysis.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827" w:val="left" w:leader="none"/>
              </w:tabs>
              <w:spacing w:line="240" w:lineRule="auto" w:before="2" w:after="0"/>
              <w:ind w:left="826" w:right="427" w:hanging="361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Segmentation of video recorded focus group data to analyze the use of verbal silence across difference for quantitative</w:t>
            </w:r>
            <w:r>
              <w:rPr>
                <w:b/>
                <w:spacing w:val="-8"/>
                <w:sz w:val="22"/>
              </w:rPr>
              <w:t> </w:t>
            </w:r>
            <w:r>
              <w:rPr>
                <w:b/>
                <w:sz w:val="22"/>
              </w:rPr>
              <w:t>analysis.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827" w:val="left" w:leader="none"/>
              </w:tabs>
              <w:spacing w:line="240" w:lineRule="auto" w:before="0" w:after="0"/>
              <w:ind w:left="826" w:right="117" w:hanging="361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Transcription of audio recorded Center for Public Deliberation (CPD) Focus Group Dialogues, to be discursively analyzed toward improving dialogue and deliberation in our democratic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processes.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827" w:val="left" w:leader="none"/>
              </w:tabs>
              <w:spacing w:line="267" w:lineRule="exact" w:before="0" w:after="0"/>
              <w:ind w:left="826" w:right="0" w:hanging="361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Facilitation of research assistant team logistics, communication,</w:t>
            </w:r>
            <w:r>
              <w:rPr>
                <w:b/>
                <w:spacing w:val="-15"/>
                <w:sz w:val="22"/>
              </w:rPr>
              <w:t> </w:t>
            </w:r>
            <w:r>
              <w:rPr>
                <w:b/>
                <w:sz w:val="22"/>
              </w:rPr>
              <w:t>and</w:t>
            </w:r>
          </w:p>
          <w:p>
            <w:pPr>
              <w:pStyle w:val="TableParagraph"/>
              <w:spacing w:line="249" w:lineRule="exact"/>
              <w:ind w:left="826"/>
              <w:rPr>
                <w:b/>
                <w:sz w:val="22"/>
              </w:rPr>
            </w:pPr>
            <w:r>
              <w:rPr>
                <w:b/>
                <w:sz w:val="22"/>
              </w:rPr>
              <w:t>trouble shooting.</w:t>
            </w:r>
          </w:p>
        </w:tc>
      </w:tr>
      <w:tr>
        <w:trPr>
          <w:trHeight w:val="1074" w:hRule="atLeast"/>
        </w:trPr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>
            <w:pPr>
              <w:pStyle w:val="TableParagraph"/>
              <w:spacing w:line="240" w:lineRule="auto"/>
              <w:ind w:right="738"/>
              <w:rPr>
                <w:b/>
                <w:sz w:val="22"/>
              </w:rPr>
            </w:pPr>
            <w:r>
              <w:rPr>
                <w:b/>
                <w:sz w:val="22"/>
              </w:rPr>
              <w:t>Identify Research Project</w:t>
            </w:r>
          </w:p>
        </w:tc>
        <w:tc>
          <w:tcPr>
            <w:tcW w:w="7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>
            <w:pPr>
              <w:pStyle w:val="TableParagraph"/>
              <w:ind w:left="105"/>
              <w:rPr>
                <w:b/>
                <w:sz w:val="22"/>
              </w:rPr>
            </w:pPr>
            <w:r>
              <w:rPr>
                <w:b/>
                <w:sz w:val="22"/>
              </w:rPr>
              <w:t>Civility, Niceness, and Listening across Difference in the United States</w:t>
            </w:r>
          </w:p>
        </w:tc>
      </w:tr>
      <w:tr>
        <w:trPr>
          <w:trHeight w:val="2147" w:hRule="atLeast"/>
        </w:trPr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/>
              <w:ind w:right="121"/>
              <w:rPr>
                <w:b/>
                <w:sz w:val="22"/>
              </w:rPr>
            </w:pPr>
            <w:r>
              <w:rPr>
                <w:b/>
                <w:sz w:val="22"/>
              </w:rPr>
              <w:t>Identify any training needed for the student employee</w:t>
            </w:r>
          </w:p>
        </w:tc>
        <w:tc>
          <w:tcPr>
            <w:tcW w:w="7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105"/>
              <w:rPr>
                <w:b/>
                <w:sz w:val="22"/>
              </w:rPr>
            </w:pPr>
            <w:r>
              <w:rPr>
                <w:b/>
                <w:sz w:val="22"/>
              </w:rPr>
              <w:t>I will be training the students</w:t>
            </w:r>
            <w:r>
              <w:rPr>
                <w:b/>
                <w:spacing w:val="-12"/>
                <w:sz w:val="22"/>
              </w:rPr>
              <w:t> </w:t>
            </w:r>
            <w:r>
              <w:rPr>
                <w:b/>
                <w:sz w:val="22"/>
              </w:rPr>
              <w:t>in: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827" w:val="left" w:leader="none"/>
              </w:tabs>
              <w:spacing w:line="240" w:lineRule="auto" w:before="0" w:after="0"/>
              <w:ind w:left="826" w:right="757" w:hanging="361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Thematic analysis through use of QDA Miner Lite and Antconc (free software).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827" w:val="left" w:leader="none"/>
              </w:tabs>
              <w:spacing w:line="240" w:lineRule="auto" w:before="1" w:after="0"/>
              <w:ind w:left="826" w:right="0" w:hanging="361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Coding listening behaviors through use of Qualtrics (CSU</w:t>
            </w:r>
            <w:r>
              <w:rPr>
                <w:b/>
                <w:spacing w:val="-16"/>
                <w:sz w:val="22"/>
              </w:rPr>
              <w:t> </w:t>
            </w:r>
            <w:r>
              <w:rPr>
                <w:b/>
                <w:sz w:val="22"/>
              </w:rPr>
              <w:t>software).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827" w:val="left" w:leader="none"/>
              </w:tabs>
              <w:spacing w:line="237" w:lineRule="auto" w:before="2" w:after="0"/>
              <w:ind w:left="826" w:right="805" w:hanging="361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Segmentation and Transcription training through use of ELAN (free software).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827" w:val="left" w:leader="none"/>
              </w:tabs>
              <w:spacing w:line="270" w:lineRule="atLeast" w:before="0" w:after="0"/>
              <w:ind w:left="826" w:right="776" w:hanging="361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Team logistics and communication through use of Microsoft Teams collaborative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space.</w:t>
            </w:r>
          </w:p>
        </w:tc>
      </w:tr>
    </w:tbl>
    <w:p>
      <w:pPr>
        <w:pStyle w:val="BodyText"/>
        <w:spacing w:before="11"/>
        <w:rPr>
          <w:sz w:val="21"/>
        </w:rPr>
      </w:pPr>
    </w:p>
    <w:p>
      <w:pPr>
        <w:pStyle w:val="BodyText"/>
        <w:ind w:left="100"/>
      </w:pPr>
      <w:r>
        <w:rPr/>
        <w:t>Proposed Budget:</w:t>
      </w:r>
    </w:p>
    <w:p>
      <w:pPr>
        <w:pStyle w:val="BodyText"/>
        <w:spacing w:before="1" w:after="1"/>
      </w:pPr>
    </w:p>
    <w:tbl>
      <w:tblPr>
        <w:tblW w:w="0" w:type="auto"/>
        <w:jc w:val="left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947"/>
        <w:gridCol w:w="1169"/>
        <w:gridCol w:w="991"/>
        <w:gridCol w:w="809"/>
        <w:gridCol w:w="1531"/>
      </w:tblGrid>
      <w:tr>
        <w:trPr>
          <w:trHeight w:val="537" w:hRule="atLeast"/>
        </w:trPr>
        <w:tc>
          <w:tcPr>
            <w:tcW w:w="4947" w:type="dxa"/>
            <w:shd w:val="clear" w:color="auto" w:fill="E7E6E6"/>
          </w:tcPr>
          <w:p>
            <w:pPr>
              <w:pStyle w:val="TableParagraph"/>
              <w:ind w:left="235"/>
              <w:rPr>
                <w:b/>
                <w:sz w:val="22"/>
              </w:rPr>
            </w:pPr>
            <w:r>
              <w:rPr>
                <w:b/>
                <w:sz w:val="22"/>
              </w:rPr>
              <w:t>Civility, Niceness, and Listening across Difference</w:t>
            </w:r>
          </w:p>
        </w:tc>
        <w:tc>
          <w:tcPr>
            <w:tcW w:w="1169" w:type="dxa"/>
            <w:shd w:val="clear" w:color="auto" w:fill="E7E6E6"/>
          </w:tcPr>
          <w:p>
            <w:pPr>
              <w:pStyle w:val="TableParagraph"/>
              <w:ind w:left="253" w:right="248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# of</w:t>
            </w:r>
          </w:p>
          <w:p>
            <w:pPr>
              <w:pStyle w:val="TableParagraph"/>
              <w:spacing w:line="249" w:lineRule="exact"/>
              <w:ind w:left="253" w:right="25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Weeks</w:t>
            </w:r>
          </w:p>
        </w:tc>
        <w:tc>
          <w:tcPr>
            <w:tcW w:w="991" w:type="dxa"/>
            <w:shd w:val="clear" w:color="auto" w:fill="E7E6E6"/>
          </w:tcPr>
          <w:p>
            <w:pPr>
              <w:pStyle w:val="TableParagraph"/>
              <w:ind w:left="175"/>
              <w:rPr>
                <w:b/>
                <w:sz w:val="22"/>
              </w:rPr>
            </w:pPr>
            <w:r>
              <w:rPr>
                <w:b/>
                <w:sz w:val="22"/>
              </w:rPr>
              <w:t>Hours/</w:t>
            </w:r>
          </w:p>
          <w:p>
            <w:pPr>
              <w:pStyle w:val="TableParagraph"/>
              <w:spacing w:line="249" w:lineRule="exact"/>
              <w:ind w:left="247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</w:p>
        </w:tc>
        <w:tc>
          <w:tcPr>
            <w:tcW w:w="809" w:type="dxa"/>
            <w:shd w:val="clear" w:color="auto" w:fill="E7E6E6"/>
          </w:tcPr>
          <w:p>
            <w:pPr>
              <w:pStyle w:val="TableParagraph"/>
              <w:ind w:left="168"/>
              <w:rPr>
                <w:b/>
                <w:sz w:val="22"/>
              </w:rPr>
            </w:pPr>
            <w:r>
              <w:rPr>
                <w:b/>
                <w:sz w:val="22"/>
              </w:rPr>
              <w:t>Total</w:t>
            </w:r>
          </w:p>
          <w:p>
            <w:pPr>
              <w:pStyle w:val="TableParagraph"/>
              <w:spacing w:line="249" w:lineRule="exact"/>
              <w:ind w:left="132"/>
              <w:rPr>
                <w:b/>
                <w:sz w:val="22"/>
              </w:rPr>
            </w:pPr>
            <w:r>
              <w:rPr>
                <w:b/>
                <w:sz w:val="22"/>
              </w:rPr>
              <w:t>Hours</w:t>
            </w:r>
          </w:p>
        </w:tc>
        <w:tc>
          <w:tcPr>
            <w:tcW w:w="1531" w:type="dxa"/>
            <w:shd w:val="clear" w:color="auto" w:fill="E7E6E6"/>
          </w:tcPr>
          <w:p>
            <w:pPr>
              <w:pStyle w:val="TableParagraph"/>
              <w:ind w:left="187"/>
              <w:rPr>
                <w:b/>
                <w:sz w:val="22"/>
              </w:rPr>
            </w:pPr>
            <w:r>
              <w:rPr>
                <w:b/>
                <w:sz w:val="22"/>
              </w:rPr>
              <w:t>Total Cost</w:t>
            </w:r>
            <w:r>
              <w:rPr>
                <w:b/>
                <w:spacing w:val="-6"/>
                <w:sz w:val="22"/>
              </w:rPr>
              <w:t> </w:t>
            </w:r>
            <w:r>
              <w:rPr>
                <w:b/>
                <w:sz w:val="22"/>
              </w:rPr>
              <w:t>at</w:t>
            </w:r>
          </w:p>
          <w:p>
            <w:pPr>
              <w:pStyle w:val="TableParagraph"/>
              <w:spacing w:line="249" w:lineRule="exact"/>
              <w:ind w:left="192"/>
              <w:rPr>
                <w:b/>
                <w:sz w:val="22"/>
              </w:rPr>
            </w:pPr>
            <w:r>
              <w:rPr>
                <w:b/>
                <w:sz w:val="22"/>
              </w:rPr>
              <w:t>$13.00/hour</w:t>
            </w:r>
          </w:p>
        </w:tc>
      </w:tr>
      <w:tr>
        <w:trPr>
          <w:trHeight w:val="936" w:hRule="atLeast"/>
        </w:trPr>
        <w:tc>
          <w:tcPr>
            <w:tcW w:w="4947" w:type="dxa"/>
          </w:tcPr>
          <w:p>
            <w:pPr>
              <w:pStyle w:val="TableParagraph"/>
              <w:rPr>
                <w:b/>
                <w:sz w:val="22"/>
              </w:rPr>
            </w:pPr>
            <w:r>
              <w:rPr>
                <w:b/>
                <w:sz w:val="22"/>
              </w:rPr>
              <w:t>Research Assistant #1:</w:t>
            </w:r>
          </w:p>
          <w:p>
            <w:pPr>
              <w:pStyle w:val="TableParagraph"/>
              <w:spacing w:line="240" w:lineRule="auto" w:before="1"/>
              <w:ind w:right="83"/>
              <w:rPr>
                <w:b/>
                <w:sz w:val="22"/>
              </w:rPr>
            </w:pPr>
            <w:r>
              <w:rPr>
                <w:b/>
                <w:sz w:val="22"/>
              </w:rPr>
              <w:t>Student hourly coding, transcription, segmentation, thematizing, and logistics coordination rate</w:t>
            </w:r>
          </w:p>
        </w:tc>
        <w:tc>
          <w:tcPr>
            <w:tcW w:w="1169" w:type="dxa"/>
          </w:tcPr>
          <w:p>
            <w:pPr>
              <w:pStyle w:val="TableParagraph"/>
              <w:ind w:left="105"/>
              <w:rPr>
                <w:b/>
                <w:sz w:val="22"/>
              </w:rPr>
            </w:pPr>
            <w:r>
              <w:rPr>
                <w:b/>
                <w:sz w:val="22"/>
              </w:rPr>
              <w:t>12 weeks</w:t>
            </w:r>
          </w:p>
        </w:tc>
        <w:tc>
          <w:tcPr>
            <w:tcW w:w="991" w:type="dxa"/>
          </w:tcPr>
          <w:p>
            <w:pPr>
              <w:pStyle w:val="TableParagraph"/>
              <w:rPr>
                <w:b/>
                <w:sz w:val="22"/>
              </w:rPr>
            </w:pPr>
            <w:r>
              <w:rPr>
                <w:b/>
                <w:sz w:val="22"/>
              </w:rPr>
              <w:t>10</w:t>
            </w:r>
          </w:p>
        </w:tc>
        <w:tc>
          <w:tcPr>
            <w:tcW w:w="809" w:type="dxa"/>
          </w:tcPr>
          <w:p>
            <w:pPr>
              <w:pStyle w:val="TableParagraph"/>
              <w:ind w:left="105"/>
              <w:rPr>
                <w:b/>
                <w:sz w:val="22"/>
              </w:rPr>
            </w:pPr>
            <w:r>
              <w:rPr>
                <w:b/>
                <w:sz w:val="22"/>
              </w:rPr>
              <w:t>120</w:t>
            </w:r>
          </w:p>
        </w:tc>
        <w:tc>
          <w:tcPr>
            <w:tcW w:w="1531" w:type="dxa"/>
          </w:tcPr>
          <w:p>
            <w:pPr>
              <w:pStyle w:val="TableParagraph"/>
              <w:ind w:left="108"/>
              <w:rPr>
                <w:b/>
                <w:sz w:val="22"/>
              </w:rPr>
            </w:pPr>
            <w:r>
              <w:rPr>
                <w:b/>
                <w:sz w:val="22"/>
              </w:rPr>
              <w:t>$1,560</w:t>
            </w:r>
          </w:p>
        </w:tc>
      </w:tr>
      <w:tr>
        <w:trPr>
          <w:trHeight w:val="890" w:hRule="atLeast"/>
        </w:trPr>
        <w:tc>
          <w:tcPr>
            <w:tcW w:w="4947" w:type="dxa"/>
          </w:tcPr>
          <w:p>
            <w:pPr>
              <w:pStyle w:val="TableParagraph"/>
              <w:rPr>
                <w:b/>
                <w:sz w:val="22"/>
              </w:rPr>
            </w:pPr>
            <w:r>
              <w:rPr>
                <w:b/>
                <w:sz w:val="22"/>
              </w:rPr>
              <w:t>Research Assistant #2:</w:t>
            </w:r>
          </w:p>
          <w:p>
            <w:pPr>
              <w:pStyle w:val="TableParagraph"/>
              <w:spacing w:line="240" w:lineRule="auto"/>
              <w:ind w:right="83"/>
              <w:rPr>
                <w:b/>
                <w:sz w:val="22"/>
              </w:rPr>
            </w:pPr>
            <w:r>
              <w:rPr>
                <w:b/>
                <w:sz w:val="22"/>
              </w:rPr>
              <w:t>Student hourly coding, transcription, segmentation, thematizing, and logistics coordination rate</w:t>
            </w:r>
          </w:p>
        </w:tc>
        <w:tc>
          <w:tcPr>
            <w:tcW w:w="1169" w:type="dxa"/>
          </w:tcPr>
          <w:p>
            <w:pPr>
              <w:pStyle w:val="TableParagraph"/>
              <w:ind w:left="105"/>
              <w:rPr>
                <w:b/>
                <w:sz w:val="22"/>
              </w:rPr>
            </w:pPr>
            <w:r>
              <w:rPr>
                <w:b/>
                <w:sz w:val="22"/>
              </w:rPr>
              <w:t>12 weeks</w:t>
            </w:r>
          </w:p>
        </w:tc>
        <w:tc>
          <w:tcPr>
            <w:tcW w:w="991" w:type="dxa"/>
          </w:tcPr>
          <w:p>
            <w:pPr>
              <w:pStyle w:val="TableParagraph"/>
              <w:rPr>
                <w:b/>
                <w:sz w:val="22"/>
              </w:rPr>
            </w:pPr>
            <w:r>
              <w:rPr>
                <w:b/>
                <w:sz w:val="22"/>
              </w:rPr>
              <w:t>10</w:t>
            </w:r>
          </w:p>
        </w:tc>
        <w:tc>
          <w:tcPr>
            <w:tcW w:w="809" w:type="dxa"/>
          </w:tcPr>
          <w:p>
            <w:pPr>
              <w:pStyle w:val="TableParagraph"/>
              <w:ind w:left="105"/>
              <w:rPr>
                <w:b/>
                <w:sz w:val="22"/>
              </w:rPr>
            </w:pPr>
            <w:r>
              <w:rPr>
                <w:b/>
                <w:sz w:val="22"/>
              </w:rPr>
              <w:t>120</w:t>
            </w:r>
          </w:p>
        </w:tc>
        <w:tc>
          <w:tcPr>
            <w:tcW w:w="1531" w:type="dxa"/>
          </w:tcPr>
          <w:p>
            <w:pPr>
              <w:pStyle w:val="TableParagraph"/>
              <w:ind w:left="108"/>
              <w:rPr>
                <w:b/>
                <w:sz w:val="22"/>
              </w:rPr>
            </w:pPr>
            <w:r>
              <w:rPr>
                <w:b/>
                <w:sz w:val="22"/>
              </w:rPr>
              <w:t>$1,560</w:t>
            </w:r>
          </w:p>
        </w:tc>
      </w:tr>
      <w:tr>
        <w:trPr>
          <w:trHeight w:val="503" w:hRule="atLeast"/>
        </w:trPr>
        <w:tc>
          <w:tcPr>
            <w:tcW w:w="7916" w:type="dxa"/>
            <w:gridSpan w:val="4"/>
            <w:tcBorders>
              <w:left w:val="nil"/>
              <w:bottom w:val="nil"/>
            </w:tcBorders>
          </w:tcPr>
          <w:p>
            <w:pPr>
              <w:pStyle w:val="TableParagraph"/>
              <w:ind w:left="0" w:right="96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Total Budget Request:</w:t>
            </w:r>
          </w:p>
        </w:tc>
        <w:tc>
          <w:tcPr>
            <w:tcW w:w="1531" w:type="dxa"/>
          </w:tcPr>
          <w:p>
            <w:pPr>
              <w:pStyle w:val="TableParagraph"/>
              <w:ind w:left="108"/>
              <w:rPr>
                <w:b/>
                <w:sz w:val="22"/>
              </w:rPr>
            </w:pPr>
            <w:r>
              <w:rPr>
                <w:b/>
                <w:sz w:val="22"/>
              </w:rPr>
              <w:t>$3,120</w:t>
            </w:r>
          </w:p>
        </w:tc>
      </w:tr>
    </w:tbl>
    <w:sectPr>
      <w:type w:val="continuous"/>
      <w:pgSz w:w="12240" w:h="15840"/>
      <w:pgMar w:top="1400" w:bottom="280" w:left="1340" w:right="12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libri">
    <w:altName w:val="Calibri"/>
    <w:charset w:val="0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1"/>
      <w:numFmt w:val="decimal"/>
      <w:lvlText w:val="%1)"/>
      <w:lvlJc w:val="left"/>
      <w:pPr>
        <w:ind w:left="826" w:hanging="361"/>
        <w:jc w:val="left"/>
      </w:pPr>
      <w:rPr>
        <w:rFonts w:hint="default" w:ascii="Calibri" w:hAnsi="Calibri" w:eastAsia="Calibri" w:cs="Calibri"/>
        <w:b/>
        <w:bCs/>
        <w:w w:val="100"/>
        <w:sz w:val="22"/>
        <w:szCs w:val="22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511" w:hanging="361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202" w:hanging="361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2893" w:hanging="361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3584" w:hanging="361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4275" w:hanging="361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4966" w:hanging="361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5657" w:hanging="361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6348" w:hanging="361"/>
      </w:pPr>
      <w:rPr>
        <w:rFonts w:hint="default"/>
        <w:lang w:val="en-us" w:eastAsia="en-us" w:bidi="en-us"/>
      </w:rPr>
    </w:lvl>
  </w:abstractNum>
  <w:abstractNum w:abstractNumId="0">
    <w:multiLevelType w:val="hybridMultilevel"/>
    <w:lvl w:ilvl="0">
      <w:start w:val="1"/>
      <w:numFmt w:val="decimal"/>
      <w:lvlText w:val="%1)"/>
      <w:lvlJc w:val="left"/>
      <w:pPr>
        <w:ind w:left="826" w:hanging="361"/>
        <w:jc w:val="left"/>
      </w:pPr>
      <w:rPr>
        <w:rFonts w:hint="default" w:ascii="Calibri" w:hAnsi="Calibri" w:eastAsia="Calibri" w:cs="Calibri"/>
        <w:b/>
        <w:bCs/>
        <w:w w:val="100"/>
        <w:sz w:val="22"/>
        <w:szCs w:val="22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511" w:hanging="361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202" w:hanging="361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2893" w:hanging="361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3584" w:hanging="361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4275" w:hanging="361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4966" w:hanging="361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5657" w:hanging="361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6348" w:hanging="361"/>
      </w:pPr>
      <w:rPr>
        <w:rFonts w:hint="default"/>
        <w:lang w:val="en-us" w:eastAsia="en-us" w:bidi="en-us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en-us" w:eastAsia="en-us" w:bidi="en-us"/>
    </w:rPr>
  </w:style>
  <w:style w:styleId="BodyText" w:type="paragraph">
    <w:name w:val="Body Text"/>
    <w:basedOn w:val="Normal"/>
    <w:uiPriority w:val="1"/>
    <w:qFormat/>
    <w:pPr/>
    <w:rPr>
      <w:rFonts w:ascii="Calibri" w:hAnsi="Calibri" w:eastAsia="Calibri" w:cs="Calibri"/>
      <w:b/>
      <w:bCs/>
      <w:sz w:val="22"/>
      <w:szCs w:val="22"/>
      <w:lang w:val="en-us" w:eastAsia="en-us" w:bidi="en-us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en-us"/>
    </w:rPr>
  </w:style>
  <w:style w:styleId="TableParagraph" w:type="paragraph">
    <w:name w:val="Table Paragraph"/>
    <w:basedOn w:val="Normal"/>
    <w:uiPriority w:val="1"/>
    <w:qFormat/>
    <w:pPr>
      <w:spacing w:line="268" w:lineRule="exact"/>
      <w:ind w:left="107"/>
    </w:pPr>
    <w:rPr>
      <w:rFonts w:ascii="Calibri" w:hAnsi="Calibri" w:eastAsia="Calibri" w:cs="Calibri"/>
      <w:lang w:val="en-us"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Long,Kelly</dc:creator>
  <dcterms:created xsi:type="dcterms:W3CDTF">2021-02-02T20:58:59Z</dcterms:created>
  <dcterms:modified xsi:type="dcterms:W3CDTF">2021-02-02T20:58:59Z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2021-02-02T00:00:00Z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2021-02-02T00:00:00Z</vt:filetime>
  </property>
</Properties>
</file>